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18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Cuatro (4)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0A0A87" w:rsidRPr="0045523E" w:rsidTr="00355B1B">
        <w:tc>
          <w:tcPr>
            <w:tcW w:w="3738" w:type="dxa"/>
            <w:tcBorders>
              <w:bottom w:val="single" w:sz="4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0A0A87" w:rsidRPr="0045523E" w:rsidRDefault="000A0A87" w:rsidP="00355B1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SECRETARIA GENERAL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Garantizar la ejecución, seguimiento y control presupuestal de forma eficiente, a los rec</w:t>
            </w:r>
            <w:r>
              <w:rPr>
                <w:rFonts w:ascii="Arial" w:hAnsi="Arial" w:cs="Arial"/>
              </w:rPr>
              <w:t>ursos financieros de la entidad</w:t>
            </w:r>
            <w:r w:rsidRPr="007A0DA3">
              <w:rPr>
                <w:rFonts w:ascii="Arial" w:hAnsi="Arial" w:cs="Arial"/>
              </w:rPr>
              <w:t xml:space="preserve"> de manera clara y oportuna para el cumplimiento de la misión institucional.</w:t>
            </w:r>
          </w:p>
          <w:p w:rsidR="000A0A87" w:rsidRPr="0045523E" w:rsidRDefault="000A0A87" w:rsidP="00355B1B">
            <w:pPr>
              <w:spacing w:after="0"/>
              <w:rPr>
                <w:rFonts w:ascii="Arial" w:hAnsi="Arial" w:cs="Arial"/>
              </w:rPr>
            </w:pP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keepNext/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keepNext/>
              <w:numPr>
                <w:ilvl w:val="0"/>
                <w:numId w:val="26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 xml:space="preserve">1. Coadyuvar en la elaboración </w:t>
            </w:r>
            <w:r>
              <w:rPr>
                <w:rFonts w:ascii="Arial" w:hAnsi="Arial" w:cs="Arial"/>
              </w:rPr>
              <w:t>del anteproyecto de presupuesto.</w:t>
            </w:r>
          </w:p>
          <w:p w:rsidR="000A0A87" w:rsidRPr="007A0DA3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2. Realizar la apertura y el cierre del presupuesto de cada vigencia en cumplimiento a las directrices legales e institucionales y con especial atención de registrar la apropiación de vigencias futuras y constituir las reservas presupuestales.</w:t>
            </w:r>
          </w:p>
          <w:p w:rsidR="000A0A87" w:rsidRPr="007A0DA3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3. Proyectar y elaborar en coordinación con las demás dependencias, el presupuesto anual de gastos y coordinar su ejecución de acuerdo con los lineamientos generales definidos por la Corporación.</w:t>
            </w:r>
          </w:p>
          <w:p w:rsidR="000A0A87" w:rsidRPr="007A0DA3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4. Coordinar con el Secretario General las posibles modificaciones (adiciones y traslados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presupuestales) que afecten los montos aprobados por el Consejo Directivo para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cada vigencia.</w:t>
            </w: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Pr="00DC50B5" w:rsidRDefault="000A0A87" w:rsidP="00355B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 E</w:t>
            </w:r>
            <w:r w:rsidRPr="00DC50B5">
              <w:rPr>
                <w:rFonts w:ascii="Arial" w:hAnsi="Arial" w:cs="Arial"/>
              </w:rPr>
              <w:t xml:space="preserve">laborar la ejecución y conciliación de ingresos y gastos con las cuentas contables de acuerdo a las modificaciones de la normatividad presupuestal </w:t>
            </w:r>
            <w:r w:rsidRPr="00E573E8">
              <w:rPr>
                <w:rFonts w:ascii="Arial" w:hAnsi="Arial" w:cs="Arial"/>
              </w:rPr>
              <w:t xml:space="preserve">y contable </w:t>
            </w:r>
            <w:r>
              <w:rPr>
                <w:rFonts w:ascii="Arial" w:hAnsi="Arial" w:cs="Arial"/>
              </w:rPr>
              <w:t>vigente.</w:t>
            </w:r>
          </w:p>
          <w:p w:rsidR="000A0A87" w:rsidRPr="00DC50B5" w:rsidRDefault="000A0A87" w:rsidP="00355B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DC50B5">
              <w:rPr>
                <w:rFonts w:ascii="Arial" w:hAnsi="Arial" w:cs="Arial"/>
              </w:rPr>
              <w:t>Elaborar los excedentes financieros y conciliarlos con las respectivas cuentas contables de acuerdo a las fuentes de financiación que dan lugar a ellas.</w:t>
            </w:r>
          </w:p>
          <w:p w:rsidR="000A0A87" w:rsidRPr="00DC50B5" w:rsidRDefault="000A0A87" w:rsidP="00355B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 Realizar la c</w:t>
            </w:r>
            <w:r w:rsidRPr="00DC50B5">
              <w:rPr>
                <w:rFonts w:ascii="Arial" w:hAnsi="Arial" w:cs="Arial"/>
              </w:rPr>
              <w:t>onciliación mensual de la ejecución de ingresos y gastos con la ejecución contable</w:t>
            </w: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7A0DA3">
              <w:rPr>
                <w:rFonts w:ascii="Arial" w:hAnsi="Arial" w:cs="Arial"/>
              </w:rPr>
              <w:t>. Promover el eficiente uso de los recursos asignados para funcionamiento e inversión de la entidad de acuerdo a la normatividad legal vigente.</w:t>
            </w:r>
          </w:p>
          <w:p w:rsidR="000A0A87" w:rsidRPr="007A0DA3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7A0DA3">
              <w:rPr>
                <w:rFonts w:ascii="Arial" w:hAnsi="Arial" w:cs="Arial"/>
              </w:rPr>
              <w:t>.  Efectuar la evaluación y control sobre el resultado de las operaciones presupuestales y financieras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de la Corporación e informar a la Secretaría General sobre el particular.</w:t>
            </w:r>
          </w:p>
          <w:p w:rsidR="000A0A87" w:rsidRPr="007A0DA3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7A0DA3">
              <w:rPr>
                <w:rFonts w:ascii="Arial" w:hAnsi="Arial" w:cs="Arial"/>
              </w:rPr>
              <w:t>. Organizar y controlar las actividades de carácter técnico y administrativo, relacionadas con el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Sistema Integrado de Información Financiera – SIIF, a fin de garantizar la efectividad de la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operación en torno a los procedimientos de presupuesto, contabilidad y tesorería, manteniendo</w:t>
            </w:r>
            <w:r>
              <w:rPr>
                <w:rFonts w:ascii="Arial" w:hAnsi="Arial" w:cs="Arial"/>
              </w:rPr>
              <w:t xml:space="preserve"> </w:t>
            </w:r>
            <w:r w:rsidRPr="007A0DA3">
              <w:rPr>
                <w:rFonts w:ascii="Arial" w:hAnsi="Arial" w:cs="Arial"/>
              </w:rPr>
              <w:t>permanente comunicación con la Dirección General del presupuesto del Ministerio de Hacienda.</w:t>
            </w: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7A0DA3">
              <w:rPr>
                <w:rFonts w:ascii="Arial" w:hAnsi="Arial" w:cs="Arial"/>
              </w:rPr>
              <w:t>. Participar en los grupos de trabajo que conforme la Entidad para la formulación y ejecución de proyectos tendientes a cumplir con eficacia y eficiencia de la misión institucional.</w:t>
            </w:r>
          </w:p>
          <w:p w:rsidR="000A0A87" w:rsidRPr="007A0DA3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7A0DA3">
              <w:rPr>
                <w:rFonts w:ascii="Arial" w:hAnsi="Arial" w:cs="Arial"/>
              </w:rPr>
              <w:t>. Preparar y presentar los informes solicitados con relación a la gestión y resultados alcanzados con el fin de hacer el seguimiento y control a los compromisos de la Entidad en cumplimiento de la misión institucional.</w:t>
            </w:r>
          </w:p>
          <w:p w:rsidR="000A0A87" w:rsidRPr="007A0DA3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7A0DA3">
              <w:rPr>
                <w:rFonts w:ascii="Arial" w:hAnsi="Arial" w:cs="Arial"/>
              </w:rPr>
              <w:t xml:space="preserve">. Mantener actualizados y/o entregar la información requerida por los sistemas de información internos y externos que establezca el Gobierno y la Corporación sobre la administración y ejecución de los recursos financieros de </w:t>
            </w:r>
            <w:proofErr w:type="spellStart"/>
            <w:r w:rsidRPr="007A0DA3">
              <w:rPr>
                <w:rFonts w:ascii="Arial" w:hAnsi="Arial" w:cs="Arial"/>
              </w:rPr>
              <w:t>Corpamag</w:t>
            </w:r>
            <w:proofErr w:type="spellEnd"/>
            <w:r w:rsidRPr="007A0DA3">
              <w:rPr>
                <w:rFonts w:ascii="Arial" w:hAnsi="Arial" w:cs="Arial"/>
              </w:rPr>
              <w:t>.</w:t>
            </w:r>
          </w:p>
          <w:p w:rsidR="000A0A87" w:rsidRPr="007A0DA3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</w:t>
            </w:r>
            <w:r w:rsidRPr="007A0DA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 servicio.</w:t>
            </w:r>
          </w:p>
          <w:p w:rsidR="000A0A87" w:rsidRPr="007A0DA3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  <w:r w:rsidRPr="007A0DA3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0A0A87" w:rsidRPr="0045523E" w:rsidRDefault="000A0A87" w:rsidP="00355B1B">
            <w:pPr>
              <w:spacing w:after="0"/>
              <w:rPr>
                <w:rFonts w:ascii="Arial" w:hAnsi="Arial" w:cs="Arial"/>
              </w:rPr>
            </w:pP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A0A87" w:rsidRDefault="000A0A87" w:rsidP="00355B1B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</w:p>
          <w:p w:rsidR="000A0A87" w:rsidRPr="0027493D" w:rsidRDefault="000A0A87" w:rsidP="00355B1B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1. Constitución Política Colombia 1991. </w:t>
            </w:r>
          </w:p>
          <w:p w:rsidR="000A0A87" w:rsidRPr="0027493D" w:rsidRDefault="000A0A87" w:rsidP="00355B1B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2. Contratación Estatal</w:t>
            </w:r>
          </w:p>
          <w:p w:rsidR="000A0A87" w:rsidRPr="0027493D" w:rsidRDefault="000A0A87" w:rsidP="00355B1B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3. Normatividad sobre peticiones, quejas, reclamos y denuncias</w:t>
            </w:r>
          </w:p>
          <w:p w:rsidR="000A0A87" w:rsidRPr="0027493D" w:rsidRDefault="000A0A87" w:rsidP="00355B1B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4. Políticas de atención al ciudadano</w:t>
            </w:r>
          </w:p>
          <w:p w:rsidR="000A0A87" w:rsidRPr="0027493D" w:rsidRDefault="000A0A87" w:rsidP="00355B1B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5. Políticas publicas aplicables a la Corporación</w:t>
            </w:r>
          </w:p>
          <w:p w:rsidR="000A0A87" w:rsidRPr="0027493D" w:rsidRDefault="000A0A87" w:rsidP="00355B1B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6. Canales de atención y técnicas de comunicación       </w:t>
            </w:r>
            <w:r>
              <w:rPr>
                <w:rFonts w:ascii="Arial" w:hAnsi="Arial" w:cs="Arial"/>
              </w:rPr>
              <w:t xml:space="preserve">                                                    </w:t>
            </w:r>
            <w:r w:rsidRPr="0027493D">
              <w:rPr>
                <w:rFonts w:ascii="Arial" w:hAnsi="Arial" w:cs="Arial"/>
              </w:rPr>
              <w:t>7. Régimen presupuestal Colombiano</w:t>
            </w:r>
          </w:p>
          <w:p w:rsidR="000A0A87" w:rsidRPr="0027493D" w:rsidRDefault="000A0A87" w:rsidP="00355B1B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8. Gestión tributaria</w:t>
            </w:r>
          </w:p>
          <w:p w:rsidR="000A0A87" w:rsidRPr="0027493D" w:rsidRDefault="000A0A87" w:rsidP="00355B1B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9. Presupuesto de renta de la Corporación</w:t>
            </w:r>
          </w:p>
          <w:p w:rsidR="000A0A87" w:rsidRPr="0027493D" w:rsidRDefault="000A0A87" w:rsidP="00355B1B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10.Facturación y recaudo</w:t>
            </w:r>
          </w:p>
          <w:p w:rsidR="000A0A87" w:rsidRDefault="000A0A87" w:rsidP="00355B1B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27493D">
              <w:rPr>
                <w:rFonts w:ascii="Arial" w:hAnsi="Arial" w:cs="Arial"/>
              </w:rPr>
              <w:t>11. Contabilidad</w:t>
            </w:r>
            <w:r w:rsidRPr="00B6428E">
              <w:rPr>
                <w:rFonts w:ascii="Arial" w:eastAsia="Arial Unicode MS" w:hAnsi="Arial" w:cs="Arial"/>
              </w:rPr>
              <w:t>.</w:t>
            </w:r>
          </w:p>
          <w:p w:rsidR="000A0A87" w:rsidRDefault="000A0A87" w:rsidP="00355B1B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12. </w:t>
            </w:r>
            <w:r w:rsidRPr="0045523E">
              <w:rPr>
                <w:rFonts w:ascii="Arial" w:eastAsia="Arial Unicode MS" w:hAnsi="Arial" w:cs="Arial"/>
              </w:rPr>
              <w:t>Normatividad relativa al presupuesto público y  Hacienda Pública.</w:t>
            </w:r>
          </w:p>
          <w:p w:rsidR="000A0A87" w:rsidRPr="00B6428E" w:rsidRDefault="000A0A87" w:rsidP="00355B1B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0A0A87" w:rsidRPr="0045523E" w:rsidTr="00355B1B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0A0A87" w:rsidRPr="0045523E" w:rsidTr="00355B1B">
        <w:trPr>
          <w:trHeight w:val="754"/>
        </w:trPr>
        <w:tc>
          <w:tcPr>
            <w:tcW w:w="4320" w:type="dxa"/>
            <w:gridSpan w:val="3"/>
          </w:tcPr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Pr="0045523E" w:rsidRDefault="000A0A87" w:rsidP="00355B1B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Título Profesional en  la disciplina académica del núcleo básico del  conoci</w:t>
            </w:r>
            <w:r>
              <w:rPr>
                <w:rFonts w:ascii="Arial" w:eastAsia="Arial Unicode MS" w:hAnsi="Arial" w:cs="Arial"/>
              </w:rPr>
              <w:t>miento  en: Contaduría Pública,</w:t>
            </w:r>
            <w:r w:rsidRPr="0045523E">
              <w:rPr>
                <w:rFonts w:ascii="Arial" w:eastAsia="Arial Unicode MS" w:hAnsi="Arial" w:cs="Arial"/>
              </w:rPr>
              <w:t xml:space="preserve"> 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0A0A87" w:rsidRPr="0045523E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Título de postgrado en la modalidad de especialización en el área relacionada en las funciones del cargo.                        </w:t>
            </w:r>
          </w:p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32" w:type="dxa"/>
            <w:vAlign w:val="center"/>
          </w:tcPr>
          <w:p w:rsidR="000A0A87" w:rsidRPr="0045523E" w:rsidRDefault="000A0A87" w:rsidP="00355B1B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Veinticinco (25) meses de experiencia profesional relacionada.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355B1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0A0A87" w:rsidRPr="0045523E" w:rsidTr="00355B1B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0A0A87" w:rsidRPr="0045523E" w:rsidTr="00355B1B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0A0A87" w:rsidRPr="0045523E" w:rsidRDefault="000A0A87" w:rsidP="00355B1B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0A0A87" w:rsidRPr="0045523E" w:rsidRDefault="000A0A87" w:rsidP="00355B1B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Título Profesional en  la disciplina académica del núcleo básico del  conoci</w:t>
            </w:r>
            <w:r>
              <w:rPr>
                <w:rFonts w:ascii="Arial" w:eastAsia="Arial Unicode MS" w:hAnsi="Arial" w:cs="Arial"/>
              </w:rPr>
              <w:t>miento   en: Contaduría Pública,</w:t>
            </w:r>
          </w:p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0A0A87" w:rsidRPr="0045523E" w:rsidRDefault="000A0A87" w:rsidP="00355B1B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Cuarenta y nueve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49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0A0A87" w:rsidRPr="0045523E" w:rsidTr="00355B1B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A0A87" w:rsidRPr="0045523E" w:rsidRDefault="000A0A87" w:rsidP="000A0A8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A0A87" w:rsidRDefault="000A0A87" w:rsidP="000A0A87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0A0A87" w:rsidRPr="0045523E" w:rsidRDefault="000A0A87" w:rsidP="000A0A87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0A0A87" w:rsidRPr="0045523E" w:rsidTr="00355B1B">
        <w:tc>
          <w:tcPr>
            <w:tcW w:w="4320" w:type="dxa"/>
            <w:gridSpan w:val="3"/>
          </w:tcPr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Orientación a resultados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Orientación al usuario y al ciudadano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Transparencia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Compromiso con la Organización</w:t>
            </w:r>
          </w:p>
        </w:tc>
        <w:tc>
          <w:tcPr>
            <w:tcW w:w="4932" w:type="dxa"/>
          </w:tcPr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Aprendizaje Continuo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Experticia profesional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Trabajo en equipo y Colaboración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Creatividad e Innovación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Liderazgo de Grupos de Trabajo.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Toma de decisiones.</w:t>
            </w:r>
          </w:p>
        </w:tc>
      </w:tr>
    </w:tbl>
    <w:p w:rsidR="0068741F" w:rsidRDefault="0068741F"/>
    <w:p w:rsidR="00E457A7" w:rsidRDefault="00E457A7">
      <w:bookmarkStart w:id="0" w:name="_GoBack"/>
      <w:bookmarkEnd w:id="0"/>
    </w:p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F9B" w:rsidRDefault="009D5F9B" w:rsidP="0002570B">
      <w:pPr>
        <w:spacing w:after="0" w:line="240" w:lineRule="auto"/>
      </w:pPr>
      <w:r>
        <w:separator/>
      </w:r>
    </w:p>
  </w:endnote>
  <w:endnote w:type="continuationSeparator" w:id="0">
    <w:p w:rsidR="009D5F9B" w:rsidRDefault="009D5F9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64F7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F9B" w:rsidRDefault="009D5F9B" w:rsidP="0002570B">
      <w:pPr>
        <w:spacing w:after="0" w:line="240" w:lineRule="auto"/>
      </w:pPr>
      <w:r>
        <w:separator/>
      </w:r>
    </w:p>
  </w:footnote>
  <w:footnote w:type="continuationSeparator" w:id="0">
    <w:p w:rsidR="009D5F9B" w:rsidRDefault="009D5F9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3"/>
  </w:num>
  <w:num w:numId="5">
    <w:abstractNumId w:val="14"/>
  </w:num>
  <w:num w:numId="6">
    <w:abstractNumId w:val="6"/>
  </w:num>
  <w:num w:numId="7">
    <w:abstractNumId w:val="5"/>
  </w:num>
  <w:num w:numId="8">
    <w:abstractNumId w:val="0"/>
  </w:num>
  <w:num w:numId="9">
    <w:abstractNumId w:val="23"/>
  </w:num>
  <w:num w:numId="10">
    <w:abstractNumId w:val="12"/>
  </w:num>
  <w:num w:numId="11">
    <w:abstractNumId w:val="11"/>
  </w:num>
  <w:num w:numId="12">
    <w:abstractNumId w:val="1"/>
  </w:num>
  <w:num w:numId="13">
    <w:abstractNumId w:val="17"/>
  </w:num>
  <w:num w:numId="14">
    <w:abstractNumId w:val="2"/>
  </w:num>
  <w:num w:numId="15">
    <w:abstractNumId w:val="8"/>
  </w:num>
  <w:num w:numId="16">
    <w:abstractNumId w:val="9"/>
  </w:num>
  <w:num w:numId="17">
    <w:abstractNumId w:val="16"/>
  </w:num>
  <w:num w:numId="18">
    <w:abstractNumId w:val="22"/>
  </w:num>
  <w:num w:numId="19">
    <w:abstractNumId w:val="25"/>
  </w:num>
  <w:num w:numId="20">
    <w:abstractNumId w:val="24"/>
  </w:num>
  <w:num w:numId="21">
    <w:abstractNumId w:val="20"/>
  </w:num>
  <w:num w:numId="22">
    <w:abstractNumId w:val="18"/>
  </w:num>
  <w:num w:numId="23">
    <w:abstractNumId w:val="21"/>
  </w:num>
  <w:num w:numId="24">
    <w:abstractNumId w:val="10"/>
  </w:num>
  <w:num w:numId="25">
    <w:abstractNumId w:val="15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A0A87"/>
    <w:rsid w:val="001652A5"/>
    <w:rsid w:val="002D563F"/>
    <w:rsid w:val="002E5678"/>
    <w:rsid w:val="00367811"/>
    <w:rsid w:val="004232D1"/>
    <w:rsid w:val="004461A6"/>
    <w:rsid w:val="005609D8"/>
    <w:rsid w:val="00563EE0"/>
    <w:rsid w:val="005736FE"/>
    <w:rsid w:val="005F4891"/>
    <w:rsid w:val="00683F54"/>
    <w:rsid w:val="0068741F"/>
    <w:rsid w:val="00701D08"/>
    <w:rsid w:val="00752157"/>
    <w:rsid w:val="00764F78"/>
    <w:rsid w:val="008473B1"/>
    <w:rsid w:val="009A5A46"/>
    <w:rsid w:val="009D2170"/>
    <w:rsid w:val="009D5F9B"/>
    <w:rsid w:val="00B15A9D"/>
    <w:rsid w:val="00B21669"/>
    <w:rsid w:val="00BF507A"/>
    <w:rsid w:val="00C50769"/>
    <w:rsid w:val="00C665B2"/>
    <w:rsid w:val="00DA3D5A"/>
    <w:rsid w:val="00DC6263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6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4F7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787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juan pablo abello orjuela</cp:lastModifiedBy>
  <cp:revision>2</cp:revision>
  <cp:lastPrinted>2018-08-14T14:49:00Z</cp:lastPrinted>
  <dcterms:created xsi:type="dcterms:W3CDTF">2018-08-22T18:42:00Z</dcterms:created>
  <dcterms:modified xsi:type="dcterms:W3CDTF">2018-08-22T18:42:00Z</dcterms:modified>
</cp:coreProperties>
</file>